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Caatinga lidera expansão solar no Brasil, </w:t>
        <w:br w:type="textWrapping"/>
        <w:t xml:space="preserve">mas enfrenta desafios históricos de desmatamento</w:t>
      </w:r>
    </w:p>
    <w:p w:rsidR="00000000" w:rsidDel="00000000" w:rsidP="00000000" w:rsidRDefault="00000000" w:rsidRPr="00000000" w14:paraId="00000002">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line="276" w:lineRule="auto"/>
        <w:rPr>
          <w:rFonts w:ascii="Calibri" w:cs="Calibri" w:eastAsia="Calibri" w:hAnsi="Calibri"/>
        </w:rPr>
      </w:pPr>
      <w:r w:rsidDel="00000000" w:rsidR="00000000" w:rsidRPr="00000000">
        <w:rPr>
          <w:rFonts w:ascii="Calibri" w:cs="Calibri" w:eastAsia="Calibri" w:hAnsi="Calibri"/>
          <w:rtl w:val="0"/>
        </w:rPr>
        <w:t xml:space="preserve">A Caatinga, bioma exclusivamente brasileiro, emerge como protagonista na transição energética do país, abrigando 62% das áreas de usinas fotovoltaicas do Brasil, q</w:t>
      </w:r>
      <w:r w:rsidDel="00000000" w:rsidR="00000000" w:rsidRPr="00000000">
        <w:rPr>
          <w:rFonts w:ascii="Calibri" w:cs="Calibri" w:eastAsia="Calibri" w:hAnsi="Calibri"/>
          <w:rtl w:val="0"/>
        </w:rPr>
        <w:t xml:space="preserve">ue totalizaram </w:t>
      </w:r>
      <w:r w:rsidDel="00000000" w:rsidR="00000000" w:rsidRPr="00000000">
        <w:rPr>
          <w:rFonts w:ascii="Calibri" w:cs="Calibri" w:eastAsia="Calibri" w:hAnsi="Calibri"/>
          <w:rtl w:val="0"/>
        </w:rPr>
        <w:t xml:space="preserve">35,</w:t>
      </w:r>
      <w:r w:rsidDel="00000000" w:rsidR="00000000" w:rsidRPr="00000000">
        <w:rPr>
          <w:rFonts w:ascii="Calibri" w:cs="Calibri" w:eastAsia="Calibri" w:hAnsi="Calibri"/>
          <w:rtl w:val="0"/>
        </w:rPr>
        <w:t xml:space="preserve">3 mil hectares em todo o país </w:t>
      </w:r>
      <w:r w:rsidDel="00000000" w:rsidR="00000000" w:rsidRPr="00000000">
        <w:rPr>
          <w:rFonts w:ascii="Calibri" w:cs="Calibri" w:eastAsia="Calibri" w:hAnsi="Calibri"/>
          <w:rtl w:val="0"/>
        </w:rPr>
        <w:t xml:space="preserve">em 2024. O avanço das usinas fotovoltaicas na Caatinga reflete o potencial solar da região, com 21,8 mil hectares do bioma já ocupados por essas instalações. Desse total dentro do bioma, 26% (5,6 mil ha) estão localizados em Minas Gerais. A maior parte da área convertida para usinas fotovoltaicas (52,6%, ou 11,4 mil ha) era anteriormente formações savânicas e florestais, enquanto 35% (7,5 mil ha) eram pastagens. </w:t>
      </w:r>
    </w:p>
    <w:p w:rsidR="00000000" w:rsidDel="00000000" w:rsidP="00000000" w:rsidRDefault="00000000" w:rsidRPr="00000000" w14:paraId="00000004">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5">
      <w:pPr>
        <w:spacing w:line="276" w:lineRule="auto"/>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Essa transição, embora contribua para a matriz energética limpa do país, levanta questões sobre esse uso da terra </w:t>
      </w:r>
      <w:r w:rsidDel="00000000" w:rsidR="00000000" w:rsidRPr="00000000">
        <w:rPr>
          <w:rFonts w:ascii="Calibri" w:cs="Calibri" w:eastAsia="Calibri" w:hAnsi="Calibri"/>
          <w:rtl w:val="0"/>
        </w:rPr>
        <w:t xml:space="preserve">recente </w:t>
      </w:r>
      <w:r w:rsidDel="00000000" w:rsidR="00000000" w:rsidRPr="00000000">
        <w:rPr>
          <w:rFonts w:ascii="Calibri" w:cs="Calibri" w:eastAsia="Calibri" w:hAnsi="Calibri"/>
          <w:rtl w:val="0"/>
        </w:rPr>
        <w:t xml:space="preserve">no país e a conservação da vegetação nativa na Caatinga”, comenta o professor Washington Rocha, coordenador da equipe da Caatinga do MapBiomas.</w:t>
      </w: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sz w:val="24"/>
          <w:szCs w:val="24"/>
        </w:rPr>
      </w:pPr>
      <w:r w:rsidDel="00000000" w:rsidR="00000000" w:rsidRPr="00000000">
        <w:rPr>
          <w:rFonts w:ascii="Calibri" w:cs="Calibri" w:eastAsia="Calibri" w:hAnsi="Calibri"/>
          <w:color w:val="000000"/>
          <w:sz w:val="24"/>
          <w:szCs w:val="24"/>
        </w:rPr>
        <w:drawing>
          <wp:inline distB="0" distT="0" distL="0" distR="0">
            <wp:extent cx="5396230" cy="3063875"/>
            <wp:effectExtent b="0" l="0" r="0" t="0"/>
            <wp:docPr descr="Gráfico, Gráfico de barras&#10;&#10;Descrição gerada automaticamente" id="2021234224" name="image1.png"/>
            <a:graphic>
              <a:graphicData uri="http://schemas.openxmlformats.org/drawingml/2006/picture">
                <pic:pic>
                  <pic:nvPicPr>
                    <pic:cNvPr descr="Gráfico, Gráfico de barras&#10;&#10;Descrição gerada automaticamente" id="0" name="image1.png"/>
                    <pic:cNvPicPr preferRelativeResize="0"/>
                  </pic:nvPicPr>
                  <pic:blipFill>
                    <a:blip r:embed="rId7"/>
                    <a:srcRect b="0" l="0" r="0" t="0"/>
                    <a:stretch>
                      <a:fillRect/>
                    </a:stretch>
                  </pic:blipFill>
                  <pic:spPr>
                    <a:xfrm>
                      <a:off x="0" y="0"/>
                      <a:ext cx="5396230" cy="3063875"/>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b w:val="1"/>
          <w:i w:val="1"/>
          <w:sz w:val="20"/>
          <w:szCs w:val="20"/>
        </w:rPr>
      </w:pPr>
      <w:r w:rsidDel="00000000" w:rsidR="00000000" w:rsidRPr="00000000">
        <w:rPr>
          <w:rFonts w:ascii="Calibri" w:cs="Calibri" w:eastAsia="Calibri" w:hAnsi="Calibri"/>
          <w:b w:val="1"/>
          <w:i w:val="1"/>
          <w:sz w:val="20"/>
          <w:szCs w:val="20"/>
          <w:rtl w:val="0"/>
        </w:rPr>
        <w:t xml:space="preserve">Transições de cobertura e uso da terra no bioma Caatinga para usinas fotovoltaicas entre 2016 e 2024 por estado</w:t>
      </w:r>
    </w:p>
    <w:p w:rsidR="00000000" w:rsidDel="00000000" w:rsidP="00000000" w:rsidRDefault="00000000" w:rsidRPr="00000000" w14:paraId="0000000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line="276" w:lineRule="auto"/>
        <w:rPr>
          <w:rFonts w:ascii="Calibri" w:cs="Calibri" w:eastAsia="Calibri" w:hAnsi="Calibri"/>
        </w:rPr>
      </w:pPr>
      <w:r w:rsidDel="00000000" w:rsidR="00000000" w:rsidRPr="00000000">
        <w:rPr>
          <w:rFonts w:ascii="Calibri" w:cs="Calibri" w:eastAsia="Calibri" w:hAnsi="Calibri"/>
          <w:rtl w:val="0"/>
        </w:rPr>
        <w:t xml:space="preserve">Os dados são de um detalhado levantamento sobre as mudanças ocorridas na cobertura e uso da terra na Caatinga feito a partir da Coleção 10 de mapas e dados da rede MapBiomas, cobrindo o período entre 1985 e 2024. O relatório revela que o bioma, que ocupa uma área de 86,2 milhões de hectares, ou 10,1 % do território do Brasil, sofreu uma perda de 9,25 milhões de hectares de áreas naturais nos últimos 40 anos, equivalente a 14% de sua cobertura original, com a expansão da agropecuária como principal vetor de transformação.</w:t>
      </w:r>
    </w:p>
    <w:p w:rsidR="00000000" w:rsidDel="00000000" w:rsidP="00000000" w:rsidRDefault="00000000" w:rsidRPr="00000000" w14:paraId="0000000A">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spacing w:line="276" w:lineRule="auto"/>
        <w:rPr>
          <w:rFonts w:ascii="Calibri" w:cs="Calibri" w:eastAsia="Calibri" w:hAnsi="Calibri"/>
        </w:rPr>
      </w:pPr>
      <w:r w:rsidDel="00000000" w:rsidR="00000000" w:rsidRPr="00000000">
        <w:rPr>
          <w:rFonts w:ascii="Calibri" w:cs="Calibri" w:eastAsia="Calibri" w:hAnsi="Calibri"/>
          <w:rtl w:val="0"/>
        </w:rPr>
        <w:t xml:space="preserve">Em 2024, quase dois terços (59%, ou 51,3 milhões de hectares) da Caatinga ainda são cobertos por vegetação nativa, predominantemente formações savânicas (55,9%). Quando contabilizamos também corpos d’água, praia, duna e areal, a área natural da Caatinga sobe para 52,9 milhões de hectares, ou 61% do bioma.  Entre os tipos de áreas naturais, a formação savânica foi a mais afetada, </w:t>
      </w:r>
      <w:r w:rsidDel="00000000" w:rsidR="00000000" w:rsidRPr="00000000">
        <w:rPr>
          <w:rFonts w:ascii="Calibri" w:cs="Calibri" w:eastAsia="Calibri" w:hAnsi="Calibri"/>
          <w:rtl w:val="0"/>
        </w:rPr>
        <w:t xml:space="preserve">perdendo 8,9  milhões de hectares (15,7%) no período.</w:t>
      </w: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rPr>
      </w:pPr>
      <w:r w:rsidDel="00000000" w:rsidR="00000000" w:rsidRPr="00000000">
        <w:rPr>
          <w:rFonts w:ascii="Calibri" w:cs="Calibri" w:eastAsia="Calibri" w:hAnsi="Calibri"/>
          <w:rtl w:val="0"/>
        </w:rPr>
        <w:t xml:space="preserve">A área antrópica na Caatinga aumentou 39% entre 1985 e 2024, somando 9,2 milhões de hectares de expansão. Mais de um terço (37%, ou 32,3 milhões de hectares) do bioma é ocupado por áreas de uso agropecuário. A pastagem é o principal uso antrópico, respondendo por 24,7% do total do bioma e expandindo 106% (11 milhões de hectares) desde 1985. Proporcionalmente, a agricultura foi o uso da terra que mais cresceu, com um aumento de 1636% (1,7 milhão de hectares) no mesmo período. Entre os usos agrícolas, as lavouras temporárias predominam com 1,4 milhão de hectares (74%), enquanto as lavouras perenes ocupam </w:t>
      </w:r>
      <w:r w:rsidDel="00000000" w:rsidR="00000000" w:rsidRPr="00000000">
        <w:rPr>
          <w:rFonts w:ascii="Calibri" w:cs="Calibri" w:eastAsia="Calibri" w:hAnsi="Calibri"/>
          <w:rtl w:val="0"/>
        </w:rPr>
        <w:t xml:space="preserve">483</w:t>
      </w:r>
      <w:r w:rsidDel="00000000" w:rsidR="00000000" w:rsidRPr="00000000">
        <w:rPr>
          <w:rFonts w:ascii="Calibri" w:cs="Calibri" w:eastAsia="Calibri" w:hAnsi="Calibri"/>
          <w:rtl w:val="0"/>
        </w:rPr>
        <w:t xml:space="preserve"> mil hectares (26%). </w:t>
      </w:r>
    </w:p>
    <w:p w:rsidR="00000000" w:rsidDel="00000000" w:rsidP="00000000" w:rsidRDefault="00000000" w:rsidRPr="00000000" w14:paraId="0000000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line="276" w:lineRule="auto"/>
        <w:rPr>
          <w:rFonts w:ascii="Calibri" w:cs="Calibri" w:eastAsia="Calibri" w:hAnsi="Calibri"/>
        </w:rPr>
      </w:pPr>
      <w:r w:rsidDel="00000000" w:rsidR="00000000" w:rsidRPr="00000000">
        <w:rPr>
          <w:rFonts w:ascii="Calibri" w:cs="Calibri" w:eastAsia="Calibri" w:hAnsi="Calibri"/>
          <w:rtl w:val="0"/>
        </w:rPr>
        <w:t xml:space="preserve">Essa expansão se deu prevalentemente sobre a formação savânica, que também é a classe de cobertura natural mais afetada por queimadas anualmente, com uma média de 78% das ocorrências. Nos últimos 40 anos, 11,4 milhões de hectares da Caatinga foram queimados, uma área maior que o território de Portugal. </w:t>
      </w:r>
    </w:p>
    <w:p w:rsidR="00000000" w:rsidDel="00000000" w:rsidP="00000000" w:rsidRDefault="00000000" w:rsidRPr="00000000" w14:paraId="0000000F">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line="276" w:lineRule="auto"/>
        <w:rPr>
          <w:rFonts w:ascii="Calibri" w:cs="Calibri" w:eastAsia="Calibri" w:hAnsi="Calibri"/>
        </w:rPr>
      </w:pPr>
      <w:r w:rsidDel="00000000" w:rsidR="00000000" w:rsidRPr="00000000">
        <w:rPr>
          <w:rFonts w:ascii="Calibri" w:cs="Calibri" w:eastAsia="Calibri" w:hAnsi="Calibri"/>
          <w:rtl w:val="0"/>
        </w:rPr>
        <w:t xml:space="preserve">Entre 1985 e 2024, a Caatinga perdeu 66 mil hectares (21%) de superfície de águas naturais. A superfície de água no bioma está predominantemente em hidrelétricas, que ocupam cerca de 390 mil hectares (42%), </w:t>
      </w:r>
      <w:r w:rsidDel="00000000" w:rsidR="00000000" w:rsidRPr="00000000">
        <w:rPr>
          <w:rFonts w:ascii="Calibri" w:cs="Calibri" w:eastAsia="Calibri" w:hAnsi="Calibri"/>
          <w:rtl w:val="0"/>
        </w:rPr>
        <w:t xml:space="preserve">majoritariamente</w:t>
      </w:r>
      <w:r w:rsidDel="00000000" w:rsidR="00000000" w:rsidRPr="00000000">
        <w:rPr>
          <w:rFonts w:ascii="Calibri" w:cs="Calibri" w:eastAsia="Calibri" w:hAnsi="Calibri"/>
          <w:rtl w:val="0"/>
        </w:rPr>
        <w:t xml:space="preserve"> na bacia hidrográfica do rio São Francisco, com 96% (375 mil ha). Os reservatórios correspondem a 32% da área de superfície de água no bioma (297 mil hectares).</w:t>
      </w:r>
    </w:p>
    <w:p w:rsidR="00000000" w:rsidDel="00000000" w:rsidP="00000000" w:rsidRDefault="00000000" w:rsidRPr="00000000" w14:paraId="0000001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2">
      <w:pPr>
        <w:spacing w:line="276" w:lineRule="auto"/>
        <w:rPr>
          <w:rFonts w:ascii="Calibri" w:cs="Calibri" w:eastAsia="Calibri" w:hAnsi="Calibri"/>
        </w:rPr>
      </w:pPr>
      <w:r w:rsidDel="00000000" w:rsidR="00000000" w:rsidRPr="00000000">
        <w:rPr>
          <w:rFonts w:ascii="Calibri" w:cs="Calibri" w:eastAsia="Calibri" w:hAnsi="Calibri"/>
          <w:rtl w:val="0"/>
        </w:rPr>
        <w:t xml:space="preserve">Todos os estados do bioma registraram redução </w:t>
      </w:r>
      <w:r w:rsidDel="00000000" w:rsidR="00000000" w:rsidRPr="00000000">
        <w:rPr>
          <w:rFonts w:ascii="Calibri" w:cs="Calibri" w:eastAsia="Calibri" w:hAnsi="Calibri"/>
          <w:rtl w:val="0"/>
        </w:rPr>
        <w:t xml:space="preserve">de áreas</w:t>
      </w:r>
      <w:r w:rsidDel="00000000" w:rsidR="00000000" w:rsidRPr="00000000">
        <w:rPr>
          <w:rFonts w:ascii="Calibri" w:cs="Calibri" w:eastAsia="Calibri" w:hAnsi="Calibri"/>
          <w:rtl w:val="0"/>
        </w:rPr>
        <w:t xml:space="preserve"> naturais nesse período, com 86% (1042) dos municípios da Caatinga apresentando perda de vegetação nativa. </w:t>
      </w:r>
      <w:r w:rsidDel="00000000" w:rsidR="00000000" w:rsidRPr="00000000">
        <w:rPr>
          <w:rFonts w:ascii="Calibri" w:cs="Calibri" w:eastAsia="Calibri" w:hAnsi="Calibri"/>
          <w:rtl w:val="0"/>
        </w:rPr>
        <w:t xml:space="preserve">Apesar disso, 55% (670) dos municípios da Caatinga possuem mais de 50% de vegetação nativa.</w:t>
      </w:r>
      <w:r w:rsidDel="00000000" w:rsidR="00000000" w:rsidRPr="00000000">
        <w:rPr>
          <w:rFonts w:ascii="Calibri" w:cs="Calibri" w:eastAsia="Calibri" w:hAnsi="Calibri"/>
          <w:rtl w:val="0"/>
        </w:rPr>
        <w:t xml:space="preserve"> Os estados com maior proporção de</w:t>
      </w:r>
      <w:r w:rsidDel="00000000" w:rsidR="00000000" w:rsidRPr="00000000">
        <w:rPr>
          <w:rFonts w:ascii="Calibri" w:cs="Calibri" w:eastAsia="Calibri" w:hAnsi="Calibri"/>
          <w:rtl w:val="0"/>
        </w:rPr>
        <w:t xml:space="preserve"> áreas naturais  </w:t>
      </w:r>
      <w:r w:rsidDel="00000000" w:rsidR="00000000" w:rsidRPr="00000000">
        <w:rPr>
          <w:rFonts w:ascii="Calibri" w:cs="Calibri" w:eastAsia="Calibri" w:hAnsi="Calibri"/>
          <w:rtl w:val="0"/>
        </w:rPr>
        <w:t xml:space="preserve">em 2024 são Piauí (82%), Ceará (68%), Pernambuco (60%), Bahia (58%) e Paraíba (56%). Os estados com menor proporção de áreas naturais no ano passado </w:t>
      </w:r>
      <w:r w:rsidDel="00000000" w:rsidR="00000000" w:rsidRPr="00000000">
        <w:rPr>
          <w:rFonts w:ascii="Calibri" w:cs="Calibri" w:eastAsia="Calibri" w:hAnsi="Calibri"/>
          <w:rtl w:val="0"/>
        </w:rPr>
        <w:t xml:space="preserve">foram</w:t>
      </w:r>
      <w:r w:rsidDel="00000000" w:rsidR="00000000" w:rsidRPr="00000000">
        <w:rPr>
          <w:rFonts w:ascii="Calibri" w:cs="Calibri" w:eastAsia="Calibri" w:hAnsi="Calibri"/>
          <w:rtl w:val="0"/>
        </w:rPr>
        <w:t xml:space="preserve"> Minas Gerais (50%), Rio Grande do Norte (50%), Alagoas (27%) e Sergipe (24%).  </w:t>
      </w:r>
    </w:p>
    <w:p w:rsidR="00000000" w:rsidDel="00000000" w:rsidP="00000000" w:rsidRDefault="00000000" w:rsidRPr="00000000" w14:paraId="0000001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rPr>
      </w:pPr>
      <w:r w:rsidDel="00000000" w:rsidR="00000000" w:rsidRPr="00000000">
        <w:rPr>
          <w:rFonts w:ascii="Calibri" w:cs="Calibri" w:eastAsia="Calibri" w:hAnsi="Calibri"/>
          <w:rtl w:val="0"/>
        </w:rPr>
        <w:t xml:space="preserve">Um décimo (10%) do território da Caatinga está protegido por Unidades de Conservação (8,2 milhões de hectares), que abrigam 13% da vegetação nativa do bioma (6,8 milhões de hectares) em 2024. Três em cada quatro hectares de Unidades de Conservação (UCs) na Caatinga são de UCs de Uso Sustentável (6,1 milhões de hectares). Nelas, houve 11,8% de redução da área de vegetação nativa entre 1985 e 2024 (-563 mil hectares).</w:t>
      </w:r>
    </w:p>
    <w:p w:rsidR="00000000" w:rsidDel="00000000" w:rsidP="00000000" w:rsidRDefault="00000000" w:rsidRPr="00000000" w14:paraId="00000015">
      <w:pPr>
        <w:spacing w:after="240" w:before="240" w:lineRule="auto"/>
        <w:rPr>
          <w:rFonts w:ascii="Calibri" w:cs="Calibri" w:eastAsia="Calibri" w:hAnsi="Calibri"/>
          <w:sz w:val="20"/>
          <w:szCs w:val="20"/>
        </w:rPr>
      </w:pPr>
      <w:r w:rsidDel="00000000" w:rsidR="00000000" w:rsidRPr="00000000">
        <w:rPr>
          <w:rFonts w:ascii="Calibri" w:cs="Calibri" w:eastAsia="Calibri" w:hAnsi="Calibri"/>
          <w:b w:val="1"/>
          <w:i w:val="1"/>
          <w:sz w:val="20"/>
          <w:szCs w:val="20"/>
          <w:rtl w:val="0"/>
        </w:rPr>
        <w:t xml:space="preserve">Sobre a Coleção 10: </w:t>
      </w:r>
      <w:r w:rsidDel="00000000" w:rsidR="00000000" w:rsidRPr="00000000">
        <w:rPr>
          <w:rFonts w:ascii="Calibri" w:cs="Calibri" w:eastAsia="Calibri" w:hAnsi="Calibri"/>
          <w:i w:val="1"/>
          <w:sz w:val="20"/>
          <w:szCs w:val="20"/>
          <w:rtl w:val="0"/>
        </w:rPr>
        <w:t xml:space="preserve">com mapas anuais de cobertura e uso da terra cobrindo todo o território brasileiro entre 1985 e 2024, com 30 classes mapeadas, de florestas a vegetação herbácea e arbustiva, a diversas classes de agropecuária, além de áreas urbanizadas, mineração, entre outras. Em um módulo à parte apresenta-se a classe de recifes costeiros. A cada ano é gerada uma nova coleção de mapas, com atualização do último ano, melhorias e inclusão de novas classes. Esta coleção, a nova classe, foi Usina fotovoltaica (beta).</w:t>
      </w:r>
      <w:r w:rsidDel="00000000" w:rsidR="00000000" w:rsidRPr="00000000">
        <w:rPr>
          <w:rtl w:val="0"/>
        </w:rPr>
      </w:r>
    </w:p>
    <w:p w:rsidR="00000000" w:rsidDel="00000000" w:rsidP="00000000" w:rsidRDefault="00000000" w:rsidRPr="00000000" w14:paraId="00000016">
      <w:pPr>
        <w:spacing w:after="240" w:before="240" w:lineRule="auto"/>
        <w:rPr>
          <w:rFonts w:ascii="Calibri" w:cs="Calibri" w:eastAsia="Calibri" w:hAnsi="Calibri"/>
          <w:i w:val="1"/>
          <w:sz w:val="20"/>
          <w:szCs w:val="20"/>
        </w:rPr>
      </w:pPr>
      <w:r w:rsidDel="00000000" w:rsidR="00000000" w:rsidRPr="00000000">
        <w:rPr>
          <w:rFonts w:ascii="Calibri" w:cs="Calibri" w:eastAsia="Calibri" w:hAnsi="Calibri"/>
          <w:b w:val="1"/>
          <w:i w:val="1"/>
          <w:sz w:val="20"/>
          <w:szCs w:val="20"/>
          <w:rtl w:val="0"/>
        </w:rPr>
        <w:t xml:space="preserve">Sobre MapBiomas:</w:t>
      </w:r>
      <w:r w:rsidDel="00000000" w:rsidR="00000000" w:rsidRPr="00000000">
        <w:rPr>
          <w:rFonts w:ascii="Calibri" w:cs="Calibri" w:eastAsia="Calibri" w:hAnsi="Calibri"/>
          <w:i w:val="1"/>
          <w:sz w:val="20"/>
          <w:szCs w:val="20"/>
          <w:rtl w:val="0"/>
        </w:rPr>
        <w:t xml:space="preserve"> iniciativa multi-institucional, que envolve universidades, ONGs e empresas de tecnologia, focada em monitorar as transformações na cobertura e no uso da terra no Brasil, para buscar a conservação e o manejo sustentável dos recursos naturais, como forma de combate às mudanças climáticas. Esta plataforma é hoje a mais completa, atualizada e detalhada base de dados espaciais de uso da terra em um país disponível no mundo. Todos os dados, mapas, métodos e códigos do MapBiomas são disponibilizados de forma pública e gratuita no site da iniciativa:</w:t>
      </w:r>
      <w:hyperlink r:id="rId8">
        <w:r w:rsidDel="00000000" w:rsidR="00000000" w:rsidRPr="00000000">
          <w:rPr>
            <w:rFonts w:ascii="Calibri" w:cs="Calibri" w:eastAsia="Calibri" w:hAnsi="Calibri"/>
            <w:i w:val="1"/>
            <w:color w:val="1155cc"/>
            <w:sz w:val="20"/>
            <w:szCs w:val="20"/>
            <w:u w:val="single"/>
            <w:rtl w:val="0"/>
          </w:rPr>
          <w:t xml:space="preserve"> mapbiomas.org</w:t>
        </w:r>
      </w:hyperlink>
      <w:r w:rsidDel="00000000" w:rsidR="00000000" w:rsidRPr="00000000">
        <w:rPr>
          <w:rFonts w:ascii="Calibri" w:cs="Calibri" w:eastAsia="Calibri" w:hAnsi="Calibri"/>
          <w:i w:val="1"/>
          <w:sz w:val="20"/>
          <w:szCs w:val="20"/>
          <w:rtl w:val="0"/>
        </w:rPr>
        <w:t xml:space="preserve">.</w:t>
      </w:r>
    </w:p>
    <w:p w:rsidR="00000000" w:rsidDel="00000000" w:rsidP="00000000" w:rsidRDefault="00000000" w:rsidRPr="00000000" w14:paraId="00000017">
      <w:pPr>
        <w:rPr>
          <w:rFonts w:ascii="Calibri" w:cs="Calibri" w:eastAsia="Calibri" w:hAnsi="Calibri"/>
          <w:i w:val="1"/>
        </w:rPr>
      </w:pPr>
      <w:r w:rsidDel="00000000" w:rsidR="00000000" w:rsidRPr="00000000">
        <w:rPr>
          <w:rFonts w:ascii="Calibri" w:cs="Calibri" w:eastAsia="Calibri" w:hAnsi="Calibri"/>
          <w:b w:val="1"/>
          <w:i w:val="1"/>
          <w:rtl w:val="0"/>
        </w:rPr>
        <w:t xml:space="preserve">Divulgação: AViV Comunicação</w:t>
        <w:br w:type="textWrapping"/>
        <w:t xml:space="preserve">Izabela Sanchez - 14 99543-4902 - </w:t>
      </w:r>
      <w:hyperlink r:id="rId9">
        <w:r w:rsidDel="00000000" w:rsidR="00000000" w:rsidRPr="00000000">
          <w:rPr>
            <w:rFonts w:ascii="Calibri" w:cs="Calibri" w:eastAsia="Calibri" w:hAnsi="Calibri"/>
            <w:i w:val="1"/>
            <w:color w:val="1155cc"/>
            <w:u w:val="single"/>
            <w:rtl w:val="0"/>
          </w:rPr>
          <w:t xml:space="preserve">izabela.sanchez@avivcomunicacao.com.br</w:t>
        </w:r>
      </w:hyperlink>
      <w:r w:rsidDel="00000000" w:rsidR="00000000" w:rsidRPr="00000000">
        <w:rPr>
          <w:rFonts w:ascii="Calibri" w:cs="Calibri" w:eastAsia="Calibri" w:hAnsi="Calibri"/>
          <w:i w:val="1"/>
          <w:rtl w:val="0"/>
        </w:rPr>
        <w:t xml:space="preserve"> </w:t>
        <w:br w:type="textWrapping"/>
      </w:r>
      <w:r w:rsidDel="00000000" w:rsidR="00000000" w:rsidRPr="00000000">
        <w:rPr>
          <w:rFonts w:ascii="Calibri" w:cs="Calibri" w:eastAsia="Calibri" w:hAnsi="Calibri"/>
          <w:b w:val="1"/>
          <w:i w:val="1"/>
          <w:rtl w:val="0"/>
        </w:rPr>
        <w:t xml:space="preserve">Claudia Halage - 11 95773-8901 - </w:t>
      </w:r>
      <w:hyperlink r:id="rId10">
        <w:r w:rsidDel="00000000" w:rsidR="00000000" w:rsidRPr="00000000">
          <w:rPr>
            <w:rFonts w:ascii="Calibri" w:cs="Calibri" w:eastAsia="Calibri" w:hAnsi="Calibri"/>
            <w:i w:val="1"/>
            <w:color w:val="1155cc"/>
            <w:u w:val="single"/>
            <w:rtl w:val="0"/>
          </w:rPr>
          <w:t xml:space="preserve">claudia.halage@avivcomunicacao.com.br</w:t>
        </w:r>
      </w:hyperlink>
      <w:r w:rsidDel="00000000" w:rsidR="00000000" w:rsidRPr="00000000">
        <w:rPr>
          <w:rFonts w:ascii="Calibri" w:cs="Calibri" w:eastAsia="Calibri" w:hAnsi="Calibri"/>
          <w:i w:val="1"/>
          <w:rtl w:val="0"/>
        </w:rPr>
        <w:t xml:space="preserve"> </w:t>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Fonts w:ascii="Calibri" w:cs="Calibri" w:eastAsia="Calibri" w:hAnsi="Calibri"/>
          <w:b w:val="1"/>
          <w:i w:val="1"/>
          <w:rtl w:val="0"/>
        </w:rPr>
        <w:t xml:space="preserve">Silvia Dias - 11 99191-7456 - silvia.dias＠</w:t>
      </w:r>
      <w:hyperlink r:id="rId11">
        <w:r w:rsidDel="00000000" w:rsidR="00000000" w:rsidRPr="00000000">
          <w:rPr>
            <w:rFonts w:ascii="Calibri" w:cs="Calibri" w:eastAsia="Calibri" w:hAnsi="Calibri"/>
            <w:i w:val="1"/>
            <w:color w:val="1155cc"/>
            <w:u w:val="single"/>
            <w:rtl w:val="0"/>
          </w:rPr>
          <w:t xml:space="preserve">avivcomunicacao.com.br</w:t>
        </w:r>
      </w:hyperlink>
      <w:r w:rsidDel="00000000" w:rsidR="00000000" w:rsidRPr="00000000">
        <w:rPr>
          <w:rtl w:val="0"/>
        </w:rPr>
      </w:r>
    </w:p>
    <w:sectPr>
      <w:pgSz w:h="16840" w:w="11900" w:orient="portrait"/>
      <w:pgMar w:bottom="1417.3228346456694" w:top="1417.3228346456694" w:left="1303.9370078740158" w:right="1303.937007874015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pt_B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Ttulo7">
    <w:name w:val="heading 7"/>
    <w:basedOn w:val="Normal"/>
    <w:next w:val="Normal"/>
    <w:link w:val="Ttulo7Char"/>
    <w:uiPriority w:val="9"/>
    <w:semiHidden w:val="1"/>
    <w:unhideWhenUsed w:val="1"/>
    <w:qFormat w:val="1"/>
    <w:rsid w:val="00902ADE"/>
    <w:pPr>
      <w:keepNext w:val="1"/>
      <w:keepLines w:val="1"/>
      <w:spacing w:before="40"/>
      <w:outlineLvl w:val="6"/>
    </w:pPr>
    <w:rPr>
      <w:rFonts w:cstheme="majorBidi" w:eastAsiaTheme="majorEastAsia"/>
      <w:color w:val="595959" w:themeColor="text1" w:themeTint="0000A6"/>
    </w:rPr>
  </w:style>
  <w:style w:type="paragraph" w:styleId="Ttulo8">
    <w:name w:val="heading 8"/>
    <w:basedOn w:val="Normal"/>
    <w:next w:val="Normal"/>
    <w:link w:val="Ttulo8Char"/>
    <w:uiPriority w:val="9"/>
    <w:semiHidden w:val="1"/>
    <w:unhideWhenUsed w:val="1"/>
    <w:qFormat w:val="1"/>
    <w:rsid w:val="00902ADE"/>
    <w:pPr>
      <w:keepNext w:val="1"/>
      <w:keepLines w:val="1"/>
      <w:outlineLvl w:val="7"/>
    </w:pPr>
    <w:rPr>
      <w:rFonts w:cstheme="majorBidi" w:eastAsiaTheme="majorEastAsia"/>
      <w:i w:val="1"/>
      <w:iCs w:val="1"/>
      <w:color w:val="272727" w:themeColor="text1" w:themeTint="0000D8"/>
    </w:rPr>
  </w:style>
  <w:style w:type="paragraph" w:styleId="Ttulo9">
    <w:name w:val="heading 9"/>
    <w:basedOn w:val="Normal"/>
    <w:next w:val="Normal"/>
    <w:link w:val="Ttulo9Char"/>
    <w:uiPriority w:val="9"/>
    <w:semiHidden w:val="1"/>
    <w:unhideWhenUsed w:val="1"/>
    <w:qFormat w:val="1"/>
    <w:rsid w:val="00902ADE"/>
    <w:pPr>
      <w:keepNext w:val="1"/>
      <w:keepLines w:val="1"/>
      <w:outlineLvl w:val="8"/>
    </w:pPr>
    <w:rPr>
      <w:rFonts w:cstheme="majorBidi" w:eastAsiaTheme="majorEastAsia"/>
      <w:color w:val="272727" w:themeColor="text1" w:themeTint="0000D8"/>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
    <w:rsid w:val="00902ADE"/>
    <w:rPr>
      <w:rFonts w:asciiTheme="majorHAnsi" w:cstheme="majorBidi" w:eastAsiaTheme="majorEastAsia" w:hAnsiTheme="majorHAnsi"/>
      <w:color w:val="0f4761" w:themeColor="accent1" w:themeShade="0000BF"/>
      <w:kern w:val="0"/>
      <w:sz w:val="40"/>
      <w:szCs w:val="40"/>
      <w:lang w:eastAsia="pt-BR"/>
    </w:rPr>
  </w:style>
  <w:style w:type="character" w:styleId="Ttulo2Char" w:customStyle="1">
    <w:name w:val="Título 2 Char"/>
    <w:basedOn w:val="Fontepargpadro"/>
    <w:link w:val="Ttulo2"/>
    <w:uiPriority w:val="9"/>
    <w:semiHidden w:val="1"/>
    <w:rsid w:val="00902ADE"/>
    <w:rPr>
      <w:rFonts w:asciiTheme="majorHAnsi" w:cstheme="majorBidi" w:eastAsiaTheme="majorEastAsia" w:hAnsiTheme="majorHAnsi"/>
      <w:color w:val="0f4761" w:themeColor="accent1" w:themeShade="0000BF"/>
      <w:kern w:val="0"/>
      <w:sz w:val="32"/>
      <w:szCs w:val="32"/>
      <w:lang w:eastAsia="pt-BR"/>
    </w:rPr>
  </w:style>
  <w:style w:type="character" w:styleId="Ttulo3Char" w:customStyle="1">
    <w:name w:val="Título 3 Char"/>
    <w:basedOn w:val="Fontepargpadro"/>
    <w:link w:val="Ttulo3"/>
    <w:uiPriority w:val="9"/>
    <w:semiHidden w:val="1"/>
    <w:rsid w:val="00902ADE"/>
    <w:rPr>
      <w:rFonts w:cstheme="majorBidi" w:eastAsiaTheme="majorEastAsia"/>
      <w:color w:val="0f4761" w:themeColor="accent1" w:themeShade="0000BF"/>
      <w:kern w:val="0"/>
      <w:sz w:val="28"/>
      <w:szCs w:val="28"/>
      <w:lang w:eastAsia="pt-BR"/>
    </w:rPr>
  </w:style>
  <w:style w:type="character" w:styleId="Ttulo4Char" w:customStyle="1">
    <w:name w:val="Título 4 Char"/>
    <w:basedOn w:val="Fontepargpadro"/>
    <w:link w:val="Ttulo4"/>
    <w:uiPriority w:val="9"/>
    <w:semiHidden w:val="1"/>
    <w:rsid w:val="00902ADE"/>
    <w:rPr>
      <w:rFonts w:cstheme="majorBidi" w:eastAsiaTheme="majorEastAsia"/>
      <w:i w:val="1"/>
      <w:iCs w:val="1"/>
      <w:color w:val="0f4761" w:themeColor="accent1" w:themeShade="0000BF"/>
      <w:kern w:val="0"/>
      <w:sz w:val="22"/>
      <w:lang w:eastAsia="pt-BR"/>
    </w:rPr>
  </w:style>
  <w:style w:type="character" w:styleId="Ttulo5Char" w:customStyle="1">
    <w:name w:val="Título 5 Char"/>
    <w:basedOn w:val="Fontepargpadro"/>
    <w:link w:val="Ttulo5"/>
    <w:uiPriority w:val="9"/>
    <w:semiHidden w:val="1"/>
    <w:rsid w:val="00902ADE"/>
    <w:rPr>
      <w:rFonts w:cstheme="majorBidi" w:eastAsiaTheme="majorEastAsia"/>
      <w:color w:val="0f4761" w:themeColor="accent1" w:themeShade="0000BF"/>
      <w:kern w:val="0"/>
      <w:sz w:val="22"/>
      <w:lang w:eastAsia="pt-BR"/>
    </w:rPr>
  </w:style>
  <w:style w:type="character" w:styleId="Ttulo6Char" w:customStyle="1">
    <w:name w:val="Título 6 Char"/>
    <w:basedOn w:val="Fontepargpadro"/>
    <w:link w:val="Ttulo6"/>
    <w:uiPriority w:val="9"/>
    <w:semiHidden w:val="1"/>
    <w:rsid w:val="00902ADE"/>
    <w:rPr>
      <w:rFonts w:cstheme="majorBidi" w:eastAsiaTheme="majorEastAsia"/>
      <w:i w:val="1"/>
      <w:iCs w:val="1"/>
      <w:color w:val="595959" w:themeColor="text1" w:themeTint="0000A6"/>
      <w:kern w:val="0"/>
      <w:sz w:val="22"/>
      <w:lang w:eastAsia="pt-BR"/>
    </w:rPr>
  </w:style>
  <w:style w:type="character" w:styleId="Ttulo7Char" w:customStyle="1">
    <w:name w:val="Título 7 Char"/>
    <w:basedOn w:val="Fontepargpadro"/>
    <w:link w:val="Ttulo7"/>
    <w:uiPriority w:val="9"/>
    <w:semiHidden w:val="1"/>
    <w:rsid w:val="00902ADE"/>
    <w:rPr>
      <w:rFonts w:cstheme="majorBidi" w:eastAsiaTheme="majorEastAsia"/>
      <w:color w:val="595959" w:themeColor="text1" w:themeTint="0000A6"/>
      <w:kern w:val="0"/>
      <w:sz w:val="22"/>
      <w:lang w:eastAsia="pt-BR"/>
    </w:rPr>
  </w:style>
  <w:style w:type="character" w:styleId="Ttulo8Char" w:customStyle="1">
    <w:name w:val="Título 8 Char"/>
    <w:basedOn w:val="Fontepargpadro"/>
    <w:link w:val="Ttulo8"/>
    <w:uiPriority w:val="9"/>
    <w:semiHidden w:val="1"/>
    <w:rsid w:val="00902ADE"/>
    <w:rPr>
      <w:rFonts w:cstheme="majorBidi" w:eastAsiaTheme="majorEastAsia"/>
      <w:i w:val="1"/>
      <w:iCs w:val="1"/>
      <w:color w:val="272727" w:themeColor="text1" w:themeTint="0000D8"/>
      <w:kern w:val="0"/>
      <w:sz w:val="22"/>
      <w:lang w:eastAsia="pt-BR"/>
    </w:rPr>
  </w:style>
  <w:style w:type="character" w:styleId="Ttulo9Char" w:customStyle="1">
    <w:name w:val="Título 9 Char"/>
    <w:basedOn w:val="Fontepargpadro"/>
    <w:link w:val="Ttulo9"/>
    <w:uiPriority w:val="9"/>
    <w:semiHidden w:val="1"/>
    <w:rsid w:val="00902ADE"/>
    <w:rPr>
      <w:rFonts w:cstheme="majorBidi" w:eastAsiaTheme="majorEastAsia"/>
      <w:color w:val="272727" w:themeColor="text1" w:themeTint="0000D8"/>
      <w:kern w:val="0"/>
      <w:sz w:val="22"/>
      <w:lang w:eastAsia="pt-BR"/>
    </w:rPr>
  </w:style>
  <w:style w:type="character" w:styleId="TtuloChar" w:customStyle="1">
    <w:name w:val="Título Char"/>
    <w:basedOn w:val="Fontepargpadro"/>
    <w:link w:val="Ttulo"/>
    <w:uiPriority w:val="10"/>
    <w:rsid w:val="00902ADE"/>
    <w:rPr>
      <w:rFonts w:asciiTheme="majorHAnsi" w:cstheme="majorBidi" w:eastAsiaTheme="majorEastAsia" w:hAnsiTheme="majorHAnsi"/>
      <w:spacing w:val="-10"/>
      <w:kern w:val="28"/>
      <w:sz w:val="56"/>
      <w:szCs w:val="56"/>
      <w:lang w:eastAsia="pt-BR"/>
    </w:rPr>
  </w:style>
  <w:style w:type="character" w:styleId="SubttuloChar" w:customStyle="1">
    <w:name w:val="Subtítulo Char"/>
    <w:basedOn w:val="Fontepargpadro"/>
    <w:link w:val="Subttulo"/>
    <w:uiPriority w:val="11"/>
    <w:rsid w:val="00902ADE"/>
    <w:rPr>
      <w:rFonts w:cstheme="majorBidi" w:eastAsiaTheme="majorEastAsia"/>
      <w:color w:val="595959" w:themeColor="text1" w:themeTint="0000A6"/>
      <w:spacing w:val="15"/>
      <w:kern w:val="0"/>
      <w:sz w:val="28"/>
      <w:szCs w:val="28"/>
      <w:lang w:eastAsia="pt-BR"/>
    </w:rPr>
  </w:style>
  <w:style w:type="paragraph" w:styleId="Citao">
    <w:name w:val="Quote"/>
    <w:basedOn w:val="Normal"/>
    <w:next w:val="Normal"/>
    <w:link w:val="CitaoChar"/>
    <w:uiPriority w:val="29"/>
    <w:qFormat w:val="1"/>
    <w:rsid w:val="00902ADE"/>
    <w:pPr>
      <w:spacing w:after="160" w:before="160"/>
      <w:jc w:val="center"/>
    </w:pPr>
    <w:rPr>
      <w:i w:val="1"/>
      <w:iCs w:val="1"/>
      <w:color w:val="404040" w:themeColor="text1" w:themeTint="0000BF"/>
    </w:rPr>
  </w:style>
  <w:style w:type="character" w:styleId="CitaoChar" w:customStyle="1">
    <w:name w:val="Citação Char"/>
    <w:basedOn w:val="Fontepargpadro"/>
    <w:link w:val="Citao"/>
    <w:uiPriority w:val="29"/>
    <w:rsid w:val="00902ADE"/>
    <w:rPr>
      <w:rFonts w:cs="Times New Roman"/>
      <w:i w:val="1"/>
      <w:iCs w:val="1"/>
      <w:color w:val="404040" w:themeColor="text1" w:themeTint="0000BF"/>
      <w:kern w:val="0"/>
      <w:sz w:val="22"/>
      <w:lang w:eastAsia="pt-BR"/>
    </w:rPr>
  </w:style>
  <w:style w:type="paragraph" w:styleId="PargrafodaLista">
    <w:name w:val="List Paragraph"/>
    <w:basedOn w:val="Normal"/>
    <w:uiPriority w:val="34"/>
    <w:qFormat w:val="1"/>
    <w:rsid w:val="00902ADE"/>
    <w:pPr>
      <w:ind w:left="720"/>
      <w:contextualSpacing w:val="1"/>
    </w:pPr>
  </w:style>
  <w:style w:type="character" w:styleId="nfaseIntensa">
    <w:name w:val="Intense Emphasis"/>
    <w:basedOn w:val="Fontepargpadro"/>
    <w:uiPriority w:val="21"/>
    <w:qFormat w:val="1"/>
    <w:rsid w:val="00902ADE"/>
    <w:rPr>
      <w:i w:val="1"/>
      <w:iCs w:val="1"/>
      <w:color w:val="0f4761" w:themeColor="accent1" w:themeShade="0000BF"/>
    </w:rPr>
  </w:style>
  <w:style w:type="paragraph" w:styleId="CitaoIntensa">
    <w:name w:val="Intense Quote"/>
    <w:basedOn w:val="Normal"/>
    <w:next w:val="Normal"/>
    <w:link w:val="CitaoIntensaChar"/>
    <w:uiPriority w:val="30"/>
    <w:qFormat w:val="1"/>
    <w:rsid w:val="00902AD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oIntensaChar" w:customStyle="1">
    <w:name w:val="Citação Intensa Char"/>
    <w:basedOn w:val="Fontepargpadro"/>
    <w:link w:val="CitaoIntensa"/>
    <w:uiPriority w:val="30"/>
    <w:rsid w:val="00902ADE"/>
    <w:rPr>
      <w:rFonts w:cs="Times New Roman"/>
      <w:i w:val="1"/>
      <w:iCs w:val="1"/>
      <w:color w:val="0f4761" w:themeColor="accent1" w:themeShade="0000BF"/>
      <w:kern w:val="0"/>
      <w:sz w:val="22"/>
      <w:lang w:eastAsia="pt-BR"/>
    </w:rPr>
  </w:style>
  <w:style w:type="character" w:styleId="RefernciaIntensa">
    <w:name w:val="Intense Reference"/>
    <w:basedOn w:val="Fontepargpadro"/>
    <w:uiPriority w:val="32"/>
    <w:qFormat w:val="1"/>
    <w:rsid w:val="00902ADE"/>
    <w:rPr>
      <w:b w:val="1"/>
      <w:bCs w:val="1"/>
      <w:smallCaps w:val="1"/>
      <w:color w:val="0f4761" w:themeColor="accent1" w:themeShade="0000BF"/>
      <w:spacing w:val="5"/>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avivcomunicacao.com.br/" TargetMode="External"/><Relationship Id="rId10" Type="http://schemas.openxmlformats.org/officeDocument/2006/relationships/hyperlink" Target="mailto:claudia.halage@avivcomunicacao.com.br" TargetMode="External"/><Relationship Id="rId9" Type="http://schemas.openxmlformats.org/officeDocument/2006/relationships/hyperlink" Target="mailto:izabela.sanchez@avivcomunicacao.com.b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mapbioma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NgEmFSxRDKjnls6/9+MfTSIszA==">CgMxLjAipgIKC0FBQUJyTnQxY0pVEvABCgtBQUFCck50MWNKVRILQUFBQnJOdDFjSlUaDQoJdGV4dC9odG1sEgAiDgoKdGV4dC9wbGFpbhIAKhsiFTEwMzU5MjEzMzg5OTc0NDcwNzY3NigAOAAwgYnFlpUzOMSsxZaVM0pQCiRhcHBsaWNhdGlvbi92bmQuZ29vZ2xlLWFwcHMuZG9jcy5tZHMaKMLX2uQBIgogChIKDGNvYmVydG9zIHBvchABGAASCAoCZGUQARgAGAFaDHJ3M3ZuYmp4enp1M3ICIAB4AIIBFHN1Z2dlc3QuNHdkbWwwcG5pamxwmgEGCAAQABgAsAEAuAEAGIGJxZaVMyDErMWWlTMwAEIUc3VnZ2VzdC40d2RtbDBwbmlqbHAi1AEKC0FBQUJySDVQOU5BEp4BCgtBQUFCckg1UDlOQRILQUFBQnJINVA5TkEaDQoJdGV4dC9odG1sEgAiDgoKdGV4dC9wbGFpbhIAKhsiFTEwNjk2MzkxMDQzODc0MjgxMDk4NygAOAAw69Cp0ZQzOOvQqdGUM1oMMWd1cmYzemE3MDlscgIgAHgAggEUc3VnZ2VzdC5vbjJ3cnJkZWptaW2aAQYIABAAGACwAQC4AQAY69Cp0ZQzIOvQqdGUMzAAQhRzdWdnZXN0Lm9uMndycmRlam1pbSKRAgoLQUFBQnJNTWRzWlES2wEKC0FBQUJyTU1kc1pREgtBQUFCck1NZHNaURoNCgl0ZXh0L2h0bWwSACIOCgp0ZXh0L3BsYWluEgAqGyIVMTAzNTkyMTMzODk5NzQ0NzA3Njc2KAA4ADDTqOKVlTM4wrDilZUzSjsKJGFwcGxpY2F0aW9uL3ZuZC5nb29nbGUtYXBwcy5kb2NzLm1kcxoTwtfa5AENGgsKBwoBIhABGAAQAVoMcGI3ZmR0azFlZncycgIgAHgAggEUc3VnZ2VzdC50YWs5OXFkazI1dzKaAQYIABAAGACwAQC4AQAY06jilZUzIMKw4pWVMzAAQhRzdWdnZXN0LnRhazk5cWRrMjV3MiKRAgoLQUFBQnJNTWRzWkkS2wEKC0FBQUJyTU1kc1pJEgtBQUFCck1NZHNaSRoNCgl0ZXh0L2h0bWwSACIOCgp0ZXh0L3BsYWluEgAqGyIVMTAzNTkyMTMzODk5NzQ0NzA3Njc2KAA4ADCii+KVlTM4rpLilZUzSjsKJGFwcGxpY2F0aW9uL3ZuZC5nb29nbGUtYXBwcy5kb2NzLm1kcxoTwtfa5AENGgsKBwoBIhABGAAQAVoMdHFybTRoNzd2d2lycgIgAHgAggEUc3VnZ2VzdC5yNnJmZzVmcmFnZmyaAQYIABAAGACwAQC4AQAYoovilZUzIK6S4pWVMzAAQhRzdWdnZXN0LnI2cmZnNWZyYWdmbCKRAgoLQUFBQnJNTWRzYWMS2wEKC0FBQUJyTU1kc2FjEgtBQUFCck1NZHNhYxoNCgl0ZXh0L2h0bWwSACIOCgp0ZXh0L3BsYWluEgAqGyIVMTAzNTkyMTMzODk5NzQ0NzA3Njc2KAA4ADCQh/yVlTM4wY/8lZUzSjsKJGFwcGxpY2F0aW9uL3ZuZC5nb29nbGUtYXBwcy5kb2NzLm1kcxoTwtfa5AENGgsKBwoBUhABGAAQAVoMazFkam52djNuZG41cgIgAHgAggEUc3VnZ2VzdC5hZ3AydXRwNnM4cG6aAQYIABAAGACwAQC4AQAYkIf8lZUzIMGP/JWVMzAAQhRzdWdnZXN0LmFncDJ1dHA2czhwbiKRAgoLQUFBQnJOdDFjS3cS2wEKC0FBQUJyTnQxY0t3EgtBQUFCck50MWNLdxoNCgl0ZXh0L2h0bWwSACIOCgp0ZXh0L3BsYWluEgAqGyIVMTAzNTkyMTMzODk5NzQ0NzA3Njc2KAA4ADCBs+OWlTM48czjlpUzSjsKJGFwcGxpY2F0aW9uL3ZuZC5nb29nbGUtYXBwcy5kb2NzLm1kcxoTwtfa5AENGgsKBwoBLBABGAAQAVoMY2l5NmRxbTA2amZhcgIgAHgAggEUc3VnZ2VzdC54OTZqbjZ1eDdnczCaAQYIABAAGACwAQC4AQAYgbPjlpUzIPHM45aVMzAAQhRzdWdnZXN0Lng5NmpuNnV4N2dzMDgAaiQKFHN1Z2dlc3QudzZhd3J3b3Z0b3NwEgxKdWxpYSBTaGltYm9qJQoUc3VnZ2VzdC5wbnZhMmo1a3VqY3QSDVNvbHRhbiBHYWxhbm9qLwoUc3VnZ2VzdC5lMHM3bTNhZTFjbTISF05lcml2YWxkbyBBZm9uc28gU2FudG9zaiQKFHN1Z2dlc3QuemI5b2J2Mm56cGdmEgxKdWxpYSBTaGltYm9qLwoUc3VnZ2VzdC4yMTNxOXVtcWcyc2gSF05lcml2YWxkbyBBZm9uc28gU2FudG9zaiQKFHN1Z2dlc3Qub2pyMTdvb3cwdWplEgxKdWxpYSBTaGltYm9qJAoUc3VnZ2VzdC5kcTh2MjluczlsdmgSDEp1bGlhIFNoaW1ib2onChRzdWdnZXN0Lmh6OW5vY3M4eDEyaRIPR2FicmllbGxlIE51bmVzaiQKFHN1Z2dlc3QuZXhhMW9sa25md3BmEgxKdWxpYSBTaGltYm9qJAoUc3VnZ2VzdC50NHowdHBnODRtMW8SDEp1bGlhIFNoaW1ib2okChRzdWdnZXN0LndrOTl1ZHB6dGhwZBIMSnVsaWEgU2hpbWJvaiQKFHN1Z2dlc3QuN3drYnZ6a3prYnA4EgxKdWxpYSBTaGltYm9qLwoUc3VnZ2VzdC41ZnFldjl0djYzNWgSF05lcml2YWxkbyBBZm9uc28gU2FudG9zaiQKFHN1Z2dlc3QuOXJ3ZHR2dmlhejI2EgxKdWxpYSBTaGltYm9qJAoUc3VnZ2VzdC42dm1lODBydTJjdHkSDEp1bGlhIFNoaW1ib2okChRzdWdnZXN0LnVramVsZGllc2xsZRIMSnVsaWEgU2hpbWJvaiQKFHN1Z2dlc3QuZ3BsYnYyazdtbHN4EgxKdWxpYSBTaGltYm9qLwoUc3VnZ2VzdC5zbjV0bGM2cGMxYnESF05lcml2YWxkbyBBZm9uc28gU2FudG9zaiQKFHN1Z2dlc3QucnkwZ3F2Z3hta2ZnEgxKdWxpYSBTaGltYm9qJAoUc3VnZ2VzdC40ZTZ5cmM4cmVmaGsSDEp1bGlhIFNoaW1ib2ooChRzdWdnZXN0Lmdudm1oZ2F6aTluaBIQUHJvZHXDp8OjbyBBcHBseWokChRzdWdnZXN0LmRkdjZmaHEwZTc4MRIMSnVsaWEgU2hpbWJvaiQKFHN1Z2dlc3QubjhjdzM3YXZuZjg1EgxKdWxpYSBTaGltYm9qJAoUc3VnZ2VzdC40d2RtbDBwbmlqbHASDEp1bGlhIFNoaW1ib2ovChRzdWdnZXN0LmZjcWk5cmk4cjIxZxIXTmVyaXZhbGRvIEFmb25zbyBTYW50b3NqJAoUc3VnZ2VzdC40dDhqZWczNHJ3Y3ASDEp1bGlhIFNoaW1ib2okChRzdWdnZXN0LnJxbWp5anVobmdzahIMSnVsaWEgU2hpbWJvai8KFHN1Z2dlc3QuYnRhMXU2MWczcDh4EhdOZXJpdmFsZG8gQWZvbnNvIFNhbnRvc2okChRzdWdnZXN0LnF2bTc5YjVheDQ4MRIMSnVsaWEgU2hpbWJvaiQKFHN1Z2dlc3QubWxsbXYzZ3BrNHAzEgxKdWxpYSBTaGltYm9qLwoUc3VnZ2VzdC5rbzYwNmw3azNwcnQSF05lcml2YWxkbyBBZm9uc28gU2FudG9zai8KFHN1Z2dlc3QuMmFoZG9zazJ3aXYyEhdOZXJpdmFsZG8gQWZvbnNvIFNhbnRvc2ojChRzdWdnZXN0Lmg4anR1MHVjZnRhZBILTWFyY29zIFJvc2FqJAoUc3VnZ2VzdC5tdTJlODkyYWpocmoSDEp1bGlhIFNoaW1ib2ooChRzdWdnZXN0Lm9uMndycmRlam1pbRIQUHJvZHXDp8OjbyBBcHBseWokChRzdWdnZXN0LnhsaHl2eXZidWhxZhIMSnVsaWEgU2hpbWJvaiQKFHN1Z2dlc3QuYjMzeXNnYnVwajU0EgxKdWxpYSBTaGltYm9qJQoUc3VnZ2VzdC45aW5nZnE5MDNia3ESDVNvbHRhbiBHYWxhbm9qJAoUc3VnZ2VzdC50YWs5OXFkazI1dzISDEp1bGlhIFNoaW1ib2okChRzdWdnZXN0LjhrdHltYTJyb2swbBIMSnVsaWEgU2hpbWJvai4KE3N1Z2dlc3QudzdiNW03Mmp1NzESF05lcml2YWxkbyBBZm9uc28gU2FudG9zaiQKFHN1Z2dlc3QueGdtOWh0Z24zYXlrEgxKdWxpYSBTaGltYm9qJAoUc3VnZ2VzdC5yNnJmZzVmcmFnZmwSDEp1bGlhIFNoaW1ib2okChRzdWdnZXN0LmJjb2V2djQ4MzB0aBIMSnVsaWEgU2hpbWJvaiQKFHN1Z2dlc3Quc3R1YmRjaWFkMXV5EgxKdWxpYSBTaGltYm9qJAoUc3VnZ2VzdC42NzU0eG52Mm5zNnkSDEp1bGlhIFNoaW1ib2okChRzdWdnZXN0LnFidzNwYjZ1YjdlYRIMSnVsaWEgU2hpbWJvaiQKFHN1Z2dlc3QuYWdwMnV0cDZzOHBuEgxKdWxpYSBTaGltYm9qLwoUc3VnZ2VzdC44bnZ4OTAyc2djOWMSF05lcml2YWxkbyBBZm9uc28gU2FudG9zaiMKFHN1Z2dlc3Quc21tenptOWo2dzk1EgtNYXJjb3MgUm9zYWokChRzdWdnZXN0Lng5NmpuNnV4N2dzMBIMSnVsaWEgU2hpbWJvaiQKFHN1Z2dlc3QuY2d6OG8zajBuMnppEgxKdWxpYSBTaGltYm9qLwoUc3VnZ2VzdC4xdzV5emJlNDk4dWoSF05lcml2YWxkbyBBZm9uc28gU2FudG9zaiQKFHN1Z2dlc3Qub2UxZjV5MXQ5ZGw1EgxKdWxpYSBTaGltYm9qJAoUc3VnZ2VzdC5sN3lqbDVjcm1mcmgSDEp1bGlhIFNoaW1ib2okChRzdWdnZXN0LnB6d2dmamE0dnpyMhIMSnVsaWEgU2hpbWJvaigKFHN1Z2dlc3QuMmh5dTRpc24wOW96EhBQcm9kdcOnw6NvIEFwcGx5ciExRE84YVpyemdkVUxwTTJaR2dYeTFncDdtOGtaamNpY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2025-09-12T16:04:00Z</dcterms:created>
  <dc:creator>Microsoft Office User</dc:creator>
</cp:coreProperties>
</file>